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70" w:rsidRPr="00411F54" w:rsidRDefault="00161070" w:rsidP="0016107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161070" w:rsidRPr="00411F54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r w:rsidRPr="00411F54">
        <w:rPr>
          <w:b w:val="0"/>
          <w:sz w:val="24"/>
          <w:szCs w:val="24"/>
        </w:rPr>
        <w:t xml:space="preserve"> 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городск</w:t>
      </w:r>
      <w:r>
        <w:rPr>
          <w:b w:val="0"/>
          <w:sz w:val="24"/>
          <w:szCs w:val="24"/>
        </w:rPr>
        <w:t>ая</w:t>
      </w:r>
      <w:r w:rsidRPr="00411F54">
        <w:rPr>
          <w:b w:val="0"/>
          <w:sz w:val="24"/>
          <w:szCs w:val="24"/>
        </w:rPr>
        <w:t xml:space="preserve"> больниц</w:t>
      </w:r>
      <w:r>
        <w:rPr>
          <w:b w:val="0"/>
          <w:sz w:val="24"/>
          <w:szCs w:val="24"/>
        </w:rPr>
        <w:t>а»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_____________________Б.Т. Толеген</w:t>
      </w:r>
    </w:p>
    <w:p w:rsidR="00161070" w:rsidRPr="0096520E" w:rsidRDefault="00161070" w:rsidP="00161070">
      <w:pPr>
        <w:pStyle w:val="3"/>
        <w:jc w:val="right"/>
        <w:rPr>
          <w:b w:val="0"/>
          <w:sz w:val="24"/>
          <w:szCs w:val="24"/>
        </w:rPr>
      </w:pPr>
    </w:p>
    <w:p w:rsidR="00161070" w:rsidRPr="00411F54" w:rsidRDefault="00161070" w:rsidP="00161070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956DC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6DC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="00DE363F">
        <w:rPr>
          <w:rFonts w:ascii="Times New Roman" w:eastAsia="Times New Roman" w:hAnsi="Times New Roman" w:cs="Times New Roman"/>
          <w:sz w:val="24"/>
          <w:szCs w:val="24"/>
          <w:lang w:val="ru-MO"/>
        </w:rPr>
        <w:t>___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14576" w:rsidRDefault="00614576" w:rsidP="003741E4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85579" w:rsidRPr="00912DE6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Объявление</w:t>
      </w:r>
    </w:p>
    <w:p w:rsidR="006D3304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 w:rsidR="006D3304"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C85579" w:rsidRPr="00912DE6" w:rsidRDefault="006D3304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C85579" w:rsidRPr="00912DE6" w:rsidRDefault="00C85579" w:rsidP="00C85579">
      <w:pPr>
        <w:tabs>
          <w:tab w:val="left" w:pos="70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C85579" w:rsidRPr="00576C20" w:rsidRDefault="00C85579" w:rsidP="00C85579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="006D3304" w:rsidRPr="00576C20">
        <w:rPr>
          <w:rFonts w:ascii="Times New Roman" w:hAnsi="Times New Roman" w:cs="Times New Roman"/>
        </w:rPr>
        <w:t xml:space="preserve">. Настоящее объявление по закупу </w:t>
      </w:r>
      <w:r w:rsidR="00F956DC">
        <w:rPr>
          <w:rFonts w:ascii="Times New Roman" w:hAnsi="Times New Roman" w:cs="Times New Roman"/>
        </w:rPr>
        <w:t xml:space="preserve">изделии медицинского назначения </w:t>
      </w:r>
      <w:r w:rsidR="006D3304" w:rsidRPr="00576C20">
        <w:rPr>
          <w:rFonts w:ascii="Times New Roman" w:hAnsi="Times New Roman" w:cs="Times New Roman"/>
        </w:rPr>
        <w:t>для</w:t>
      </w:r>
      <w:r w:rsidRPr="00576C20">
        <w:rPr>
          <w:rFonts w:ascii="Times New Roman" w:hAnsi="Times New Roman" w:cs="Times New Roman"/>
        </w:rPr>
        <w:t xml:space="preserve"> КГП на ПХВ «Кызылординская </w:t>
      </w:r>
      <w:r w:rsidR="00686EB2"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>городская больница» город Кызылорда ул.Н.Абуова 29</w:t>
      </w:r>
      <w:r w:rsidR="006D3304" w:rsidRPr="00576C20">
        <w:rPr>
          <w:rFonts w:ascii="Times New Roman" w:hAnsi="Times New Roman" w:cs="Times New Roman"/>
        </w:rPr>
        <w:t>, разработана с целью предоставления потенциальным поставщикам полной информации об участии в закупе способом запроса ценовых предложении</w:t>
      </w:r>
      <w:r w:rsidRPr="00576C20">
        <w:rPr>
          <w:rFonts w:ascii="Times New Roman" w:hAnsi="Times New Roman" w:cs="Times New Roman"/>
        </w:rPr>
        <w:t>.</w:t>
      </w:r>
    </w:p>
    <w:p w:rsidR="00CD23DB" w:rsidRDefault="00C85579" w:rsidP="005875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576C20">
        <w:rPr>
          <w:rFonts w:ascii="Times New Roman" w:hAnsi="Times New Roman" w:cs="Times New Roman"/>
        </w:rPr>
        <w:tab/>
        <w:t xml:space="preserve">2. </w:t>
      </w:r>
      <w:r w:rsidR="006D3304" w:rsidRPr="00B7492D">
        <w:rPr>
          <w:rFonts w:ascii="Times New Roman" w:hAnsi="Times New Roman" w:cs="Times New Roman"/>
          <w:b/>
        </w:rPr>
        <w:t xml:space="preserve">Перечень </w:t>
      </w:r>
      <w:r w:rsidR="005875F8">
        <w:rPr>
          <w:rFonts w:ascii="Times New Roman" w:hAnsi="Times New Roman" w:cs="Times New Roman"/>
          <w:b/>
        </w:rPr>
        <w:t>изделии медицинского назначения:</w:t>
      </w:r>
      <w:r w:rsidR="00237D7B" w:rsidRPr="00B7492D">
        <w:rPr>
          <w:rFonts w:ascii="Times New Roman" w:hAnsi="Times New Roman" w:cs="Times New Roman"/>
          <w:b/>
        </w:rPr>
        <w:t xml:space="preserve"> 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6246"/>
        <w:gridCol w:w="974"/>
        <w:gridCol w:w="586"/>
        <w:gridCol w:w="960"/>
        <w:gridCol w:w="1166"/>
      </w:tblGrid>
      <w:tr w:rsidR="00C04392" w:rsidRPr="00C04392" w:rsidTr="00C04392">
        <w:trPr>
          <w:trHeight w:val="510"/>
        </w:trPr>
        <w:tc>
          <w:tcPr>
            <w:tcW w:w="70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№ лота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характеристика медицинских изделии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392">
              <w:rPr>
                <w:rFonts w:ascii="Times New Roman" w:eastAsia="Times New Roman" w:hAnsi="Times New Roman" w:cs="Times New Roman"/>
                <w:sz w:val="14"/>
                <w:szCs w:val="14"/>
              </w:rPr>
              <w:t>Ед. изм.</w:t>
            </w:r>
          </w:p>
        </w:tc>
        <w:tc>
          <w:tcPr>
            <w:tcW w:w="58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цена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C04392" w:rsidRPr="00C04392" w:rsidTr="00C04392">
        <w:trPr>
          <w:trHeight w:val="1920"/>
        </w:trPr>
        <w:tc>
          <w:tcPr>
            <w:tcW w:w="70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Состав: изопропиловый спирт - 35%, полигексаметиленбигуанид гидрохлорид - 0,27%, Отдушка Мияки - 0,5%, растительный экстракт ромашки - 0,02%. Неионогенные ПАВ - 0,3%. Витамин Е,функциональные добавки. Готовое к применению универсальное дезинфицирующее средство – кожный антисептик. Микробиоцидная активность в отношении: Грамотрицательных и грамположительных бактерий (в том числе возбудителей туберкулеза и внутрибольничных инфекций) Патогенных грибов (включая грибы рода Кандида и дерматофиты) Вирусов (включая вирусы энтеральных и парентеральных гепатитов, полиомиелита, ВИЧ, атипичной пневмонии, гриппа, в том числе H1N1, H5N1, </w:t>
            </w:r>
            <w:r w:rsidRPr="00C043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объем 1 литр 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392">
              <w:rPr>
                <w:rFonts w:ascii="Times New Roman" w:eastAsia="Times New Roman" w:hAnsi="Times New Roman" w:cs="Times New Roman"/>
                <w:sz w:val="14"/>
                <w:szCs w:val="14"/>
              </w:rPr>
              <w:t>диспенсопак</w:t>
            </w:r>
          </w:p>
        </w:tc>
        <w:tc>
          <w:tcPr>
            <w:tcW w:w="58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4480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1 568 000</w:t>
            </w:r>
          </w:p>
        </w:tc>
      </w:tr>
      <w:tr w:rsidR="00C04392" w:rsidRPr="00C04392" w:rsidTr="00C04392">
        <w:trPr>
          <w:trHeight w:val="1440"/>
        </w:trPr>
        <w:tc>
          <w:tcPr>
            <w:tcW w:w="70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Состав: Лауреат сульфат натрия - 8,5%, растительный экстракт ромашки - 0,02%. Отдушка Зеленое Яблоко - 0,3%,</w:t>
            </w: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Неионогенные ПАВ - 8 %, Глицерин - 0,5%, Глутаровый альдегид - 0,1%, Ингибитор коррозии - 2%, растительный</w:t>
            </w: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экстракт полыни - 0,02%. Готовое к применению универсальное дезинфицирующее средство – кожный антисептик. </w:t>
            </w:r>
            <w:r w:rsidRPr="00C043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1 литр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392">
              <w:rPr>
                <w:rFonts w:ascii="Times New Roman" w:eastAsia="Times New Roman" w:hAnsi="Times New Roman" w:cs="Times New Roman"/>
                <w:sz w:val="14"/>
                <w:szCs w:val="14"/>
              </w:rPr>
              <w:t>банка</w:t>
            </w:r>
          </w:p>
        </w:tc>
        <w:tc>
          <w:tcPr>
            <w:tcW w:w="58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3995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1 997 500</w:t>
            </w:r>
          </w:p>
        </w:tc>
      </w:tr>
      <w:tr w:rsidR="00C04392" w:rsidRPr="00C04392" w:rsidTr="00C04392">
        <w:trPr>
          <w:trHeight w:val="2880"/>
        </w:trPr>
        <w:tc>
          <w:tcPr>
            <w:tcW w:w="70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Состав: Содержит пропанол-1 (N-пропанол) - 14%, пропанол-2 (изопропанол) - 21% , этанол – 41 % в качестве действующих веществ, полигексаметиленгуанидина гидрохлорид - 0,2%, ЧАС - 0,15%, а также смягчающие кожу компоненты и функциональные добавки. Микробиоцидная активность в отношении: Бактерицидная,туберкулоцидная Вирулицидная (тестировано на вирусах полиомиелита,гепатита В и ВИЧ). Фунгицидная (в отношении дрожжеподобных грибов,трихофитий). Назначение Обеззараживание и обезжиривание кожи операционного и инъекционного полей, локтевых сгибов доноров. Хирургическая и гигиеническая обработка рук медицинского персонала. Обработка кожных покровов с целью профилактики гнойничковых и грибковых заболеваний. Быстрая</w:t>
            </w: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дезинфекция небольших по площади поверхностей и изделий, включая стоматологическое оборудование и приспособления, датчики диагностического и лечебного оборудования (в том числе датчики УЗИ). Обеззараживание медицинских перчаток и обуви, </w:t>
            </w:r>
            <w:r w:rsidRPr="00C043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1 литр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392">
              <w:rPr>
                <w:rFonts w:ascii="Times New Roman" w:eastAsia="Times New Roman" w:hAnsi="Times New Roman" w:cs="Times New Roman"/>
                <w:sz w:val="14"/>
                <w:szCs w:val="14"/>
              </w:rPr>
              <w:t>диспенсопак</w:t>
            </w:r>
          </w:p>
        </w:tc>
        <w:tc>
          <w:tcPr>
            <w:tcW w:w="58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4760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1 666 000</w:t>
            </w:r>
          </w:p>
        </w:tc>
      </w:tr>
      <w:tr w:rsidR="00C04392" w:rsidRPr="00C04392" w:rsidTr="00C04392">
        <w:trPr>
          <w:trHeight w:val="2160"/>
        </w:trPr>
        <w:tc>
          <w:tcPr>
            <w:tcW w:w="70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Состав: 1 дозатор (60 салфеток 19x15cm, длина 190 ± 25,ширина150 ± 25,масса 1с - 3,5г ) Этанол - 42,00, дидецил-диметил аммония хлорид - 0,05%, C9-11 Парет-8 - 0,07%, очищенная вода - 57,76%. Микробиоцидная активность в отношении: Грамотрицательных и грамположительных бактерий (в том числе возбудителей туберкулеза и внутрибольничных инфекций) Патогенных грибов (включая грибы рода Кандида и дерматофиты) Вирусов (включая</w:t>
            </w: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вирусы энтеральных и парентеральных гепатитов, полиомиелита, ВИЧ, атипичной пневмонии, гриппа, в том числе H1N1, H5N1 и др.) Вирусов (включая аденовирусы, ротавирусы, вирусы энтеральных и парентеральных гепатитов, полиомиелита, ВИЧ, гриппа, в том числе H1N1, H5N1, атипичной пневмонии и др.)</w:t>
            </w:r>
            <w:r w:rsidRPr="00C043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 банке 60 салфеток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392">
              <w:rPr>
                <w:rFonts w:ascii="Times New Roman" w:eastAsia="Times New Roman" w:hAnsi="Times New Roman" w:cs="Times New Roman"/>
                <w:sz w:val="14"/>
                <w:szCs w:val="14"/>
              </w:rPr>
              <w:t>банка</w:t>
            </w:r>
          </w:p>
        </w:tc>
        <w:tc>
          <w:tcPr>
            <w:tcW w:w="58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700 000</w:t>
            </w:r>
          </w:p>
        </w:tc>
      </w:tr>
      <w:tr w:rsidR="00C04392" w:rsidRPr="00C04392" w:rsidTr="00C04392">
        <w:trPr>
          <w:trHeight w:val="2640"/>
        </w:trPr>
        <w:tc>
          <w:tcPr>
            <w:tcW w:w="70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Состав: дидецилдиметиламмоний хлорид (8,7±0,5%), N,N-бис(3- аминопропил)додециламин (7,5±0,5%), полигексаметиленбигуанид гидрохлорид (2,7±0,5%), растительный экстракт ромашки - 0,02% а также функциональные добавки, в том числе неионогенные ПАВ, ингибитор коррозии, кондиционер воды. Микробиоцидная активность в отношении: Грамотрицательных и грамположительных бактерий (включая возбудителей внутрибольничных инфекций и микобактерии туберкулеза) Вирусов (включая вирус полиомиелита, аденовирусы, энтеровирусы, ротавирусы, вирусы энтеральных, парентеральных гепатитов, герпеса, атипичной пневмонии, «птичьего» и «свиного» гриппа, ВИЧ) Патогенных грибов рода Кандида, Трихофитон и плесневых грибов Возбудителей анаэробной инфекции Обладает овоцидными свойствами в отношении возбудителей паразитарных болезней (цист и ооцист простейших, яиц и личинок гельминтов) </w:t>
            </w:r>
            <w:r w:rsidRPr="00C043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канистры 5 литров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392">
              <w:rPr>
                <w:rFonts w:ascii="Times New Roman" w:eastAsia="Times New Roman" w:hAnsi="Times New Roman" w:cs="Times New Roman"/>
                <w:sz w:val="14"/>
                <w:szCs w:val="14"/>
              </w:rPr>
              <w:t>канистра</w:t>
            </w:r>
          </w:p>
        </w:tc>
        <w:tc>
          <w:tcPr>
            <w:tcW w:w="58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37800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1 323 000</w:t>
            </w:r>
          </w:p>
        </w:tc>
      </w:tr>
      <w:tr w:rsidR="00C04392" w:rsidRPr="00C04392" w:rsidTr="00C04392">
        <w:trPr>
          <w:trHeight w:val="960"/>
        </w:trPr>
        <w:tc>
          <w:tcPr>
            <w:tcW w:w="70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Состав: вода, глицерин, акриловый сополимер, оливковое масло, циклометикон, диметикон, экстракт солодки, витамин Е,парабены Рекомендуется: Для регулярного ухода за кожей рук после обработки антисептическими средствами Для применения в роддомах, детских отделениях и отделениях неонаталогии Для чувствительной кожи. </w:t>
            </w:r>
            <w:r w:rsidRPr="00C043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250 мл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39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флакон </w:t>
            </w:r>
          </w:p>
        </w:tc>
        <w:tc>
          <w:tcPr>
            <w:tcW w:w="58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2610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391 500</w:t>
            </w:r>
          </w:p>
        </w:tc>
      </w:tr>
      <w:tr w:rsidR="00C04392" w:rsidRPr="00C04392" w:rsidTr="00C04392">
        <w:trPr>
          <w:trHeight w:val="1440"/>
        </w:trPr>
        <w:tc>
          <w:tcPr>
            <w:tcW w:w="70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Состав: N,N</w:t>
            </w: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noBreakHyphen/>
              <w:t>бис(3</w:t>
            </w: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noBreakHyphen/>
              <w:t xml:space="preserve">аминопропил)додециламин, ПАВ, функциональные компоненты, ингибитор коррозии Микробиоцидная активность в отношении: Грамотрицательных и грамположительных бактерий (в том числе возбудителей туберкулеза, анаэробных и внутрибольничных инфекций) Вирусов (включая вирусы энтеральных и парентеральных гепатитов, полиомиелита, ВИЧ, H1N1, H5N1 и др.) Патогенных (рода Кандида и Трихофитон) и плесневых грибов Цист и ооцист простейших, яиц и личинок гельминтов, </w:t>
            </w:r>
            <w:r w:rsidRPr="00C043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канитры 5 литров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392">
              <w:rPr>
                <w:rFonts w:ascii="Times New Roman" w:eastAsia="Times New Roman" w:hAnsi="Times New Roman" w:cs="Times New Roman"/>
                <w:sz w:val="14"/>
                <w:szCs w:val="14"/>
              </w:rPr>
              <w:t>канистра</w:t>
            </w:r>
          </w:p>
        </w:tc>
        <w:tc>
          <w:tcPr>
            <w:tcW w:w="58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19900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497 500</w:t>
            </w:r>
          </w:p>
        </w:tc>
      </w:tr>
      <w:tr w:rsidR="00C04392" w:rsidRPr="00C04392" w:rsidTr="00C04392">
        <w:trPr>
          <w:trHeight w:val="3120"/>
        </w:trPr>
        <w:tc>
          <w:tcPr>
            <w:tcW w:w="70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Состав: глутаровый альдегид - 2,9%, функциональные добавки, в том числе неионогенные ПАВ Микробиоцидная активность в отношении: Грамотрицательных и грамположительных бактерий (в том числе микобактерий туберкулеза, возбудителей внутрибольничных и анаэробных инфекций, спор бактерий) Вирусов (включая вирусы полиомиелита, Коксаки, ЕСНО, энтеральных и парентеральных гепатитов, ВИЧ, герпеса, аденовирусов, вирусов гриппа, в том числе H1N1, H5N1 и др.) Патогенных грибов (рода Кандида и дерматофитов) Назначение Дезинфекция и стерилизация изделий медицинского назначения (включая хирургические и стоматологические инструменты), гибких и жестких эндоскопов и инструментов к ним. Дезинфекция высокого уровня эндоскопов Преимущества Запатентованная формула стабилизированного глутарового альдегида характеризуется низкими показателями летучести и токсичности Не повреждает изделия медицинского назначения и эндоскопы Не вызывает коррозию металлов, повреждения оптики и клеевых соединений изделий. Не фиксирует органические загрязнения. Минимальное время экспозиции. </w:t>
            </w:r>
            <w:r w:rsidRPr="00C043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Фасовка: 5 л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392">
              <w:rPr>
                <w:rFonts w:ascii="Times New Roman" w:eastAsia="Times New Roman" w:hAnsi="Times New Roman" w:cs="Times New Roman"/>
                <w:sz w:val="14"/>
                <w:szCs w:val="14"/>
              </w:rPr>
              <w:t>канистра</w:t>
            </w:r>
          </w:p>
        </w:tc>
        <w:tc>
          <w:tcPr>
            <w:tcW w:w="58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14500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435 000</w:t>
            </w:r>
          </w:p>
        </w:tc>
      </w:tr>
      <w:tr w:rsidR="00C04392" w:rsidRPr="00C04392" w:rsidTr="00C04392">
        <w:trPr>
          <w:trHeight w:val="3600"/>
        </w:trPr>
        <w:tc>
          <w:tcPr>
            <w:tcW w:w="70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Состав: полигексаметиленбигуанидин гидрохлорид - 0,07 комплексчетвертично-аммониевых соединений</w:t>
            </w: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(алкилдиметилбензиламмоний и алкилдиметилэтилбензиламмоний хлориды) - 0,135 %, функциональные добавки, в том числе неионогенные ПАВ, умягчитель воды, отдушка. Микробиоцидная активность в отношении: Грамотрицательных и грамположительных бактерий (в том числе возбудителей туберкулеза и внутрибольничных инфекций) Патогенных грибов (включая грибы рода Кандида и дерматофиты) Вирусов (включая вирусы энтеральных и парентеральных гепатитов, полиомиелита, ВИЧ, атипичной пневмонии, гриппа, в том числе H1N1, H5N1 и др.) Назначение Дезинфекция кувезов, анестезиологического оборудования Дезинфекция и очистка небольших по площади и труднодоступных поверхностей (мебель, аппаратура, приборы, датчики УЗИ, физиотерапевтическое оборудование) Обеззараживание поверхностей, аппаратуры и оборудования в отделениях интенсивной терапии, неонеталогии, гипербарической оксигенации, физиотерапевтических</w:t>
            </w: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отделениях и соляриях Преимущества Высокоэффективное и безопасное средство для быстрой дезинфекции кувезов. Рекомендовано для применения в отделениях неонаталогии, роддомах и детских учреждениях. Экономичное дезинфицирующее средство.Гипоаллергенно, рНнейтрально, без запаха </w:t>
            </w:r>
            <w:r w:rsidRPr="00C043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Фасовка: 750 мл 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392">
              <w:rPr>
                <w:rFonts w:ascii="Times New Roman" w:eastAsia="Times New Roman" w:hAnsi="Times New Roman" w:cs="Times New Roman"/>
                <w:sz w:val="14"/>
                <w:szCs w:val="14"/>
              </w:rPr>
              <w:t>флакон</w:t>
            </w:r>
          </w:p>
        </w:tc>
        <w:tc>
          <w:tcPr>
            <w:tcW w:w="58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4010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601 500</w:t>
            </w:r>
          </w:p>
        </w:tc>
      </w:tr>
      <w:tr w:rsidR="00C04392" w:rsidRPr="00C04392" w:rsidTr="00C04392">
        <w:trPr>
          <w:trHeight w:val="3120"/>
        </w:trPr>
        <w:tc>
          <w:tcPr>
            <w:tcW w:w="70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Состав: натриевой соли дихлоризоциануровой к ислоты 93,0 ±6,0 . количество активного хлора 56,0 ±5,0 активного хлора. Микробиоцидная активность в отношении: Грамотрицательных играмположительных бактерий (в том числе возбудителей туберкулеза, внутрибольничных и особо опасных инфекций, споровых форм бактерий) Патогенных грибов (включая грибы рода Кандида и дерматофиты) Вирусов (включая вирусы энтеральных и парентеральных гепатитов, полиомиелита, ВИЧ, гриппа, в том числе H1N1, H5N1 и др.) Назначение Таблетки: Дезинфекция поверхностей, предметов обстановки, мебели, санитарнотехнического оборудования, белья, игрушек, обуви и пр. Обеззараживание медицинских отходов Дезинфекция автомобильного санитарного и медицинского транспорта, изделий медицинского назначения, поверхностей «чаши» бассейнов Преимущества Классическое дезинфицирующее средство, воплощенное в новых технологиях Высокая эффективность и экономичность 1 таблетка – 15 литров рабочего раствора Хорошая растворимость Высокое содержание активного хлора (таблетки – 56%, ) Содержание активного хлора соответствует заявленным параметрам на протяжении всего срока годности рабочих растворов. </w:t>
            </w:r>
            <w:r w:rsidRPr="00C043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Фасовка: 1 кг банка - 375 шт. 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392">
              <w:rPr>
                <w:rFonts w:ascii="Times New Roman" w:eastAsia="Times New Roman" w:hAnsi="Times New Roman" w:cs="Times New Roman"/>
                <w:sz w:val="14"/>
                <w:szCs w:val="14"/>
              </w:rPr>
              <w:t>банка</w:t>
            </w:r>
          </w:p>
        </w:tc>
        <w:tc>
          <w:tcPr>
            <w:tcW w:w="58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4600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2 760 000</w:t>
            </w:r>
          </w:p>
        </w:tc>
      </w:tr>
      <w:tr w:rsidR="00C04392" w:rsidRPr="00C04392" w:rsidTr="00C04392">
        <w:trPr>
          <w:trHeight w:val="3120"/>
        </w:trPr>
        <w:tc>
          <w:tcPr>
            <w:tcW w:w="70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Состав: 9,8 % - дидециламмониевый хлорид, 9,7 % - глутаровый альдегид, 7,7 % -глиоксаль, изопропанол (пропанол-2) , краситель, растительный экстракт ромашки - 0,02%. функциональные добавки. Микробиоцидная активность в отношении: обладает широким спектром антимикробной активности в отношении грамположительных и грамотрицательных бактерий (включая микобактерии туберкулеза), вирулицидной активностью, в том числе в отношении вирусов парентеральных и энтеральных гепатитов (включая гепатит В, С, D и ВИЧ-инфекцию), рота-, полио-, энтеровирусов, аденовирусов, вирусов гриппа, герпеса, возбудителей внутрибольничных инфекций, фунгицидной активностью (включая грибы рода Кандида и Трихофитон), и спороцидной активностью в отношении возбудителей особо опасных инфекций: чумы, холеры, туляремии, бруцеллеза, вегетативной и споровой форм сибирской язвы. Назначение: Профилактическая, текущая и заключительная дезинфекция в лечебно-профилактических организациях, школах и детских учреждениях, в очагах при инфекциях бактериальной (включая туберкулез) и вирусной этиологии (включая гепатит В, ВИЧ-инфекцию, грипп, парагрипп), очагах особо опасных инфекций</w:t>
            </w:r>
            <w:r w:rsidRPr="00C043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объем канистры 5 литров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392">
              <w:rPr>
                <w:rFonts w:ascii="Times New Roman" w:eastAsia="Times New Roman" w:hAnsi="Times New Roman" w:cs="Times New Roman"/>
                <w:sz w:val="14"/>
                <w:szCs w:val="14"/>
              </w:rPr>
              <w:t>канистра</w:t>
            </w:r>
          </w:p>
        </w:tc>
        <w:tc>
          <w:tcPr>
            <w:tcW w:w="58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37500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1 875 000</w:t>
            </w:r>
          </w:p>
        </w:tc>
      </w:tr>
      <w:tr w:rsidR="00C04392" w:rsidRPr="00C04392" w:rsidTr="00C04392">
        <w:trPr>
          <w:trHeight w:val="720"/>
        </w:trPr>
        <w:tc>
          <w:tcPr>
            <w:tcW w:w="70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Основные характеристики Закрытая система с плотно закрывающейся крышкой и надежным клапаном дозатора салфеток </w:t>
            </w:r>
            <w:r w:rsidRPr="00C043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Диспенсер салфеток объемом 5 литров</w:t>
            </w: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Диспенсер салфеток из прочного пластика с крышкойперфоратором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392">
              <w:rPr>
                <w:rFonts w:ascii="Times New Roman" w:eastAsia="Times New Roman" w:hAnsi="Times New Roman" w:cs="Times New Roman"/>
                <w:sz w:val="14"/>
                <w:szCs w:val="14"/>
              </w:rPr>
              <w:t>ведро</w:t>
            </w:r>
          </w:p>
        </w:tc>
        <w:tc>
          <w:tcPr>
            <w:tcW w:w="586" w:type="dxa"/>
            <w:shd w:val="clear" w:color="000000" w:fill="FFFFFF"/>
            <w:noWrap/>
            <w:vAlign w:val="bottom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4970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248 500</w:t>
            </w:r>
          </w:p>
        </w:tc>
      </w:tr>
      <w:tr w:rsidR="00C04392" w:rsidRPr="00C04392" w:rsidTr="00C04392">
        <w:trPr>
          <w:trHeight w:val="510"/>
        </w:trPr>
        <w:tc>
          <w:tcPr>
            <w:tcW w:w="70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Металлический настенный локтевой дозатор На 1литр для флаконов эйрлейс.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392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</w:p>
        </w:tc>
        <w:tc>
          <w:tcPr>
            <w:tcW w:w="586" w:type="dxa"/>
            <w:shd w:val="clear" w:color="000000" w:fill="FFFFFF"/>
            <w:noWrap/>
            <w:vAlign w:val="bottom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300 000</w:t>
            </w:r>
          </w:p>
        </w:tc>
      </w:tr>
      <w:tr w:rsidR="00C04392" w:rsidRPr="00C04392" w:rsidTr="00C04392">
        <w:trPr>
          <w:trHeight w:val="405"/>
        </w:trPr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043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6" w:type="dxa"/>
            <w:shd w:val="clear" w:color="000000" w:fill="FFFFFF"/>
            <w:noWrap/>
            <w:vAlign w:val="bottom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14 363 500</w:t>
            </w:r>
          </w:p>
        </w:tc>
      </w:tr>
    </w:tbl>
    <w:p w:rsidR="0096520D" w:rsidRDefault="0096520D" w:rsidP="005875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D82A34" w:rsidRDefault="00C85579" w:rsidP="00686EB2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г.Кызылорда ул. Н.Абуова </w:t>
      </w:r>
      <w:r w:rsidR="00C410AD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Сроки и условия поставки: </w:t>
      </w:r>
      <w:r w:rsidR="00D82A34">
        <w:rPr>
          <w:rFonts w:ascii="Times New Roman" w:hAnsi="Times New Roman" w:cs="Times New Roman"/>
        </w:rPr>
        <w:t xml:space="preserve">                       </w:t>
      </w:r>
      <w:r w:rsidR="00F81DEA">
        <w:rPr>
          <w:rFonts w:ascii="Times New Roman" w:hAnsi="Times New Roman" w:cs="Times New Roman"/>
        </w:rPr>
        <w:t>3</w:t>
      </w:r>
      <w:r w:rsidR="00F54851">
        <w:rPr>
          <w:rFonts w:ascii="Times New Roman" w:hAnsi="Times New Roman" w:cs="Times New Roman"/>
        </w:rPr>
        <w:t>0</w:t>
      </w:r>
      <w:r w:rsidR="006D2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календарных дней со дня заключения договора</w:t>
      </w:r>
      <w:r w:rsidR="006D3304">
        <w:rPr>
          <w:rFonts w:ascii="Times New Roman" w:hAnsi="Times New Roman" w:cs="Times New Roman"/>
        </w:rPr>
        <w:t xml:space="preserve"> в течении 20</w:t>
      </w:r>
      <w:r w:rsidR="00686EB2">
        <w:rPr>
          <w:rFonts w:ascii="Times New Roman" w:hAnsi="Times New Roman" w:cs="Times New Roman"/>
        </w:rPr>
        <w:t>20</w:t>
      </w:r>
      <w:r w:rsidR="006D3304">
        <w:rPr>
          <w:rFonts w:ascii="Times New Roman" w:hAnsi="Times New Roman" w:cs="Times New Roman"/>
        </w:rPr>
        <w:t xml:space="preserve"> года по заявке заказчика</w:t>
      </w:r>
      <w:r>
        <w:rPr>
          <w:rFonts w:ascii="Times New Roman" w:hAnsi="Times New Roman" w:cs="Times New Roman"/>
        </w:rPr>
        <w:t>.</w:t>
      </w:r>
      <w:r w:rsidR="006D33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Кызылорда ул.Н.Абуова </w:t>
      </w:r>
      <w:r w:rsidR="006D246C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>Место представления (приема) документов и окончательный срок подачи ценовых предложении: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Кызылорда ул Н.Абуова </w:t>
      </w:r>
      <w:r w:rsidR="006D246C">
        <w:rPr>
          <w:rFonts w:ascii="Times New Roman" w:hAnsi="Times New Roman" w:cs="Times New Roman"/>
        </w:rPr>
        <w:t>29,</w:t>
      </w:r>
      <w:r>
        <w:rPr>
          <w:rFonts w:ascii="Times New Roman" w:hAnsi="Times New Roman" w:cs="Times New Roman"/>
        </w:rPr>
        <w:t xml:space="preserve">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>до 09-00,</w:t>
      </w:r>
      <w:r w:rsidR="00D82A34">
        <w:rPr>
          <w:rFonts w:ascii="Times New Roman" w:hAnsi="Times New Roman" w:cs="Times New Roman"/>
          <w:b/>
        </w:rPr>
        <w:t xml:space="preserve"> </w:t>
      </w:r>
      <w:r w:rsidR="0096520D">
        <w:rPr>
          <w:rFonts w:ascii="Times New Roman" w:hAnsi="Times New Roman" w:cs="Times New Roman"/>
          <w:b/>
        </w:rPr>
        <w:t>14</w:t>
      </w:r>
      <w:r w:rsidR="00D82A34">
        <w:rPr>
          <w:rFonts w:ascii="Times New Roman" w:hAnsi="Times New Roman" w:cs="Times New Roman"/>
          <w:b/>
        </w:rPr>
        <w:t xml:space="preserve"> января</w:t>
      </w:r>
      <w:r>
        <w:rPr>
          <w:rFonts w:ascii="Times New Roman" w:hAnsi="Times New Roman" w:cs="Times New Roman"/>
          <w:b/>
        </w:rPr>
        <w:t xml:space="preserve"> 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года. Дата, время и место вскрытия конвертов с ценовыми предложениями состоится в 11-00, </w:t>
      </w:r>
      <w:r w:rsidR="0096520D">
        <w:rPr>
          <w:rFonts w:ascii="Times New Roman" w:hAnsi="Times New Roman" w:cs="Times New Roman"/>
          <w:b/>
        </w:rPr>
        <w:t>14</w:t>
      </w:r>
      <w:r w:rsidR="00D82A34">
        <w:rPr>
          <w:rFonts w:ascii="Times New Roman" w:hAnsi="Times New Roman" w:cs="Times New Roman"/>
          <w:b/>
        </w:rPr>
        <w:t xml:space="preserve"> января</w:t>
      </w:r>
      <w:r w:rsidR="006D3304"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 по адресу г.Кызылорда ул.Н.Абуова </w:t>
      </w:r>
      <w:r w:rsidR="006D246C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 xml:space="preserve"> (конференц зал)</w:t>
      </w:r>
      <w:r w:rsidR="00D82A34">
        <w:rPr>
          <w:rFonts w:ascii="Times New Roman" w:hAnsi="Times New Roman" w:cs="Times New Roman"/>
          <w:b/>
        </w:rPr>
        <w:t>.</w:t>
      </w:r>
    </w:p>
    <w:p w:rsidR="00C85579" w:rsidRPr="005C77D4" w:rsidRDefault="005C77D4" w:rsidP="00D82A34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4" w:anchor="z140" w:history="1">
        <w:r w:rsidR="00C85579"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 xml:space="preserve">главой </w:t>
        </w:r>
        <w:r w:rsidR="00C85579"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lastRenderedPageBreak/>
          <w:t>4</w:t>
        </w:r>
      </w:hyperlink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bookmarkStart w:id="0" w:name="z392"/>
      <w:bookmarkEnd w:id="0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bookmarkStart w:id="1" w:name="z393"/>
      <w:bookmarkEnd w:id="1"/>
      <w:r>
        <w:rPr>
          <w:rFonts w:ascii="Times New Roman" w:hAnsi="Times New Roman" w:cs="Times New Roman"/>
          <w:color w:val="000000"/>
          <w:shd w:val="clear" w:color="auto" w:fill="FFFFFF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bookmarkStart w:id="2" w:name="z394"/>
      <w:bookmarkEnd w:id="2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bookmarkStart w:id="3" w:name="z395"/>
      <w:bookmarkEnd w:id="3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bookmarkStart w:id="4" w:name="z396"/>
      <w:bookmarkEnd w:id="4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bookmarkStart w:id="5" w:name="z397"/>
      <w:bookmarkEnd w:id="5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bookmarkStart w:id="6" w:name="z398"/>
      <w:bookmarkEnd w:id="6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</w:t>
      </w:r>
      <w:bookmarkStart w:id="7" w:name="z399"/>
      <w:bookmarkEnd w:id="7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5C77D4" w:rsidRDefault="005C77D4" w:rsidP="008A1ADE">
      <w:pPr>
        <w:rPr>
          <w:rFonts w:ascii="Times New Roman" w:hAnsi="Times New Roman" w:cs="Times New Roman"/>
        </w:rPr>
      </w:pPr>
    </w:p>
    <w:p w:rsidR="001C6786" w:rsidRDefault="001C6786" w:rsidP="008A1ADE">
      <w:pPr>
        <w:rPr>
          <w:rFonts w:ascii="Times New Roman" w:hAnsi="Times New Roman" w:cs="Times New Roman"/>
        </w:rPr>
      </w:pPr>
    </w:p>
    <w:p w:rsidR="001C6786" w:rsidRPr="001C6786" w:rsidRDefault="001C6786" w:rsidP="001C6786">
      <w:pPr>
        <w:ind w:left="708" w:firstLine="708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Л.Шильманова</w:t>
      </w:r>
    </w:p>
    <w:sectPr w:rsidR="001C6786" w:rsidRPr="001C6786" w:rsidSect="0074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C85579"/>
    <w:rsid w:val="000506E2"/>
    <w:rsid w:val="000D08C8"/>
    <w:rsid w:val="001357BE"/>
    <w:rsid w:val="00136908"/>
    <w:rsid w:val="00161070"/>
    <w:rsid w:val="0016218A"/>
    <w:rsid w:val="001B3373"/>
    <w:rsid w:val="001C6786"/>
    <w:rsid w:val="00205576"/>
    <w:rsid w:val="00206AD8"/>
    <w:rsid w:val="00217EED"/>
    <w:rsid w:val="00232386"/>
    <w:rsid w:val="00237D7B"/>
    <w:rsid w:val="00245B0E"/>
    <w:rsid w:val="002637B0"/>
    <w:rsid w:val="002D559A"/>
    <w:rsid w:val="00305367"/>
    <w:rsid w:val="003741E4"/>
    <w:rsid w:val="003A1CBA"/>
    <w:rsid w:val="003C7ACD"/>
    <w:rsid w:val="003F4354"/>
    <w:rsid w:val="004300BE"/>
    <w:rsid w:val="00450396"/>
    <w:rsid w:val="004511F0"/>
    <w:rsid w:val="004D3E58"/>
    <w:rsid w:val="00576C20"/>
    <w:rsid w:val="005875F8"/>
    <w:rsid w:val="005C77D4"/>
    <w:rsid w:val="00614576"/>
    <w:rsid w:val="00675364"/>
    <w:rsid w:val="00686EB2"/>
    <w:rsid w:val="006A6416"/>
    <w:rsid w:val="006D246C"/>
    <w:rsid w:val="006D3304"/>
    <w:rsid w:val="006D5DAF"/>
    <w:rsid w:val="00734872"/>
    <w:rsid w:val="007404EB"/>
    <w:rsid w:val="00751D5B"/>
    <w:rsid w:val="007D5E6C"/>
    <w:rsid w:val="00837F51"/>
    <w:rsid w:val="008A1ADE"/>
    <w:rsid w:val="00912DE6"/>
    <w:rsid w:val="0096520D"/>
    <w:rsid w:val="009E43B1"/>
    <w:rsid w:val="00A05282"/>
    <w:rsid w:val="00A175F7"/>
    <w:rsid w:val="00A93905"/>
    <w:rsid w:val="00B2146E"/>
    <w:rsid w:val="00B26209"/>
    <w:rsid w:val="00B4306B"/>
    <w:rsid w:val="00B448AA"/>
    <w:rsid w:val="00B50BE8"/>
    <w:rsid w:val="00B7492D"/>
    <w:rsid w:val="00C04392"/>
    <w:rsid w:val="00C37166"/>
    <w:rsid w:val="00C410AD"/>
    <w:rsid w:val="00C61E88"/>
    <w:rsid w:val="00C85579"/>
    <w:rsid w:val="00CC6A98"/>
    <w:rsid w:val="00CD23DB"/>
    <w:rsid w:val="00D713C9"/>
    <w:rsid w:val="00D82A34"/>
    <w:rsid w:val="00DB3C9A"/>
    <w:rsid w:val="00DE363F"/>
    <w:rsid w:val="00E4732B"/>
    <w:rsid w:val="00E475CD"/>
    <w:rsid w:val="00E8163B"/>
    <w:rsid w:val="00E926E1"/>
    <w:rsid w:val="00E94E2D"/>
    <w:rsid w:val="00EC325A"/>
    <w:rsid w:val="00F5469B"/>
    <w:rsid w:val="00F54851"/>
    <w:rsid w:val="00F81DEA"/>
    <w:rsid w:val="00F94C11"/>
    <w:rsid w:val="00F956DC"/>
    <w:rsid w:val="00FA62C5"/>
    <w:rsid w:val="00FD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5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5579"/>
    <w:pPr>
      <w:ind w:left="720"/>
      <w:contextualSpacing/>
    </w:pPr>
  </w:style>
  <w:style w:type="character" w:customStyle="1" w:styleId="apple-converted-space">
    <w:name w:val="apple-converted-space"/>
    <w:basedOn w:val="a0"/>
    <w:rsid w:val="00C85579"/>
  </w:style>
  <w:style w:type="table" w:styleId="a5">
    <w:name w:val="Table Grid"/>
    <w:basedOn w:val="a1"/>
    <w:uiPriority w:val="59"/>
    <w:rsid w:val="00C855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8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ет"/>
    <w:rsid w:val="00E8163B"/>
  </w:style>
  <w:style w:type="paragraph" w:styleId="3">
    <w:name w:val="Body Text 3"/>
    <w:basedOn w:val="a"/>
    <w:link w:val="30"/>
    <w:rsid w:val="001610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61070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1500011273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hyperlink" Target="http://adilet.zan.kz/rus/docs/V080005446_" TargetMode="Externa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hyperlink" Target="http://adilet.zan.kz/rus/docs/V150001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Ekonomist</cp:lastModifiedBy>
  <cp:revision>2</cp:revision>
  <cp:lastPrinted>2020-01-04T09:55:00Z</cp:lastPrinted>
  <dcterms:created xsi:type="dcterms:W3CDTF">2020-11-12T06:22:00Z</dcterms:created>
  <dcterms:modified xsi:type="dcterms:W3CDTF">2020-11-12T06:22:00Z</dcterms:modified>
</cp:coreProperties>
</file>